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HurdleTurtle Motivation - Price Listing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 Coaching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One-on-One Sessions: $75 per session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Leadership Retreats &amp; Seminars: $50 per person, per hour (up to 40 people)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Life Coaching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One-on-One Sessions: $75 per session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Team Dynamics Coaching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Coaching for Managers, Employees, All Staff: $50 per person, per hour (up to 200 people)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Motivational Speaking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Motivational Speeches: $35 per person, per hour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Keynote Speaking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Keynote Speeches: $35 per person, per hour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Please note: Virtual sessions are also available. This will result in a subtraction of 10% from the total 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